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4C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color w:val="000000"/>
          <w:sz w:val="36"/>
          <w:szCs w:val="36"/>
          <w:u w:val="none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昆明城市污水处理运营有限责任公司</w:t>
      </w:r>
    </w:p>
    <w:p w14:paraId="5A4914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</w:rPr>
        <w:t>202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6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</w:rPr>
        <w:t>年昆明主城、环湖各厂危险废物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委托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</w:rPr>
        <w:t>处置服务单位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选聘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</w:rPr>
        <w:t>项目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eastAsia="zh-CN"/>
        </w:rPr>
        <w:t>（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二次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eastAsia="zh-CN"/>
        </w:rPr>
        <w:t>）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流标公示</w:t>
      </w:r>
    </w:p>
    <w:p w14:paraId="69CB6A5A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</w:p>
    <w:p w14:paraId="633D4443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一、内容</w:t>
      </w:r>
    </w:p>
    <w:p w14:paraId="26D354FA">
      <w:pPr>
        <w:adjustRightInd w:val="0"/>
        <w:snapToGrid w:val="0"/>
        <w:spacing w:line="62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安全与环境保护管理部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负责的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“昆明城市污水处理运营有限责任公司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2026年昆明主城、环湖各厂危险废物委托处置服务单位选聘项目（二次）”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  <w:t>截止至2026年2月14日，仅有1家投标人参与报名，投标人数不足三家，本项目作流标处理。</w:t>
      </w:r>
    </w:p>
    <w:p w14:paraId="0F1E0B1D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二、联系方式</w:t>
      </w:r>
    </w:p>
    <w:p w14:paraId="605880E0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采购人：昆明城市污水处理运营有限责任公司</w:t>
      </w:r>
    </w:p>
    <w:p w14:paraId="4EF1576B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地址：昆明市官渡区官南大道2288号第二水质净化厂</w:t>
      </w:r>
    </w:p>
    <w:p w14:paraId="4810B693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吕娅萍</w:t>
      </w:r>
    </w:p>
    <w:p w14:paraId="47F2AFA3">
      <w:pPr>
        <w:wordWrap w:val="0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13529230482</w:t>
      </w:r>
    </w:p>
    <w:p w14:paraId="079116AE">
      <w:pPr>
        <w:wordWrap w:val="0"/>
        <w:ind w:firstLine="480" w:firstLineChars="200"/>
        <w:rPr>
          <w:rFonts w:hint="eastAsia" w:ascii="宋体" w:hAnsi="宋体" w:eastAsia="宋体" w:cs="宋体"/>
          <w:color w:val="000000"/>
          <w:sz w:val="24"/>
          <w:szCs w:val="21"/>
          <w:lang w:val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dd6ff780-c262-43e8-a3d6-17ba7a710b26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26D354FA</paraID>
      <start>30</start>
      <end>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ad5c68b-872d-4eb1-b486-d559bbaa017c}">
  <ds:schemaRefs/>
</ds:datastoreItem>
</file>